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жалобой на действия (бездействие) финансового управляющего его имуществом Ростовской Елены Сергеевны, требованием об отстранении от исполнения возложенных на неё обязанностей. Определением Арбитражного суда Амурской области от 23.11.2020, оставленным без изменения постановлениями Шестого арбитражного апелляционного суда от 09.02.2021 и Арбитражного суда Дальневосточного округа от 15.04.2021, в удовлетворении заявленных требований отказано. В кассационной жалобе, поданной в Верховный Суд Российской Федерации, заявитель просит отменить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20.3, 60, 213.8, 213.9 Федерального закона от 26.10.2002 № 127-ФЗ «О несостоятельности (банкротстве)» и не установили оснований для признания обжалуемых действия (бездействия) финансового управляющего незаконными, нарушающими права и законные интересы должника и его кредиторов, в том силе для отстранения от исполнения возложенных на неё обязанностей. Выводы судов соответствуют нормам права, оснований для переоценки этих выводов не имеется.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Тырцеву Антону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