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Тырцева Наталья Борисовна (далее – предприниматель) обратилась в суд с заявлением о включении в реестр требований кредиторов должника (далее – реестр) 10 594 801 рубля 13 копеек процентов, начисленных за период с 06.03.2018 по 25.06.2020 на сумму основного долга в размере 66 071 404 рубля. Определением Арбитражного суда Амурской области от 13.10.2020, оставленным без изменения постановлениями Шестого арбитражного апелляционного суда от 28.01.2021 и Арбитражного суда Дальневосточного округа от 05.04.2021,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395, 1107 Гражданского кодекса Российской Федерации, исходили из наличия оснований для включения в реестр процентов, начисленных на сумму ранее включённого в реестр основного долга перед предпринимателем, проверив и признав обоснованными период начисления процентов и их размер.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Тырцеву Антону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