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14.09.2020 исковые требования удовлетворены. Постановлением Тринадцатого арбитражного апелляционного суда от 16.12.2020 решение суда первой инстанции отменено, в удовлетворении исковых требований отказано. Постановлением Арбитражного суда Северо-Западного округа от 11.03.2021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2 отменить их постановления и оставить в силе решение суда первой инстанции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отказывая в удовлетворении исковых требований,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506, 516 Гражданского кодекса Российской Федерации, исходил из недоказанности истцом факта поставки товара ответчику и его приемки последним. Суд округа согласился с выводами апелляционного суда.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«Марк 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