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15.07.2020, оставленным без изменения постановлениями Двадцатого арбитражного апелляционного суда от 06.11.2020 и Арбитражного суда Центрального округа от 17.03.2021, первоначальный иск удовлетворен частично, с комитета в пользу общества взыскано 3 462 074 рубля 64 копейки задолженности. В удовлетворении остальной части первоначального иска отказано. Встречные исковые требования удовлетворены частично, расторгнуты договоры подряда от 02.10.2018 № 2018/604, № 2018/605, № 2018/606, с общества в пользу комитета взыскано по 10 000 рублей штрафа по каждому договору, всего 30 000 рублей. В удовлетворении остальной части встречного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комитетом (заказчик) и обществом (подрядчик) 03.05.2018 заключен муниципальный контракт на выполнение работ по ремонту конструкции крыши и кровли административного здания. Кроме того, комитетом (заказчик) и обществом (подрядчик) заключены договоры подряда от 02.10.2018 № 2018/604, № 2018/605, № 2018/606 на выполнение работ по ремонту внутренних водостоков в нежилом здании. Указывая на нарушение заказчиком обязательств по муниципальному контракту и договорам подряда в части неподписания актов о приемке выполненных работ и их оплаты, односторонний отказ комитета от исполнения муниципального контракта, общество обратилось в арбитражный суд с требованиями о признании недействительными муниципального контракта, договоров подряда от 02.10.2018 и взыскании стоимости выполненных работ. Встречные исковые требования о расторжении договоров подряда от 02.10.2018 и взыскании штрафных санкций мотивированны ненадлежащим выполнением работ подрядчиком. Исследовав и оценив представленные в материалы дела доказательства, суды, руководствуясь положениями статей 166 , 168 , 330 , 450 , 452 , 702 , 711 , 715 , 720 , 721 , 723 , 746 , 753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правовой позицией, изложенной в постановлении Пленума Верховного Суда Российской Федерации и Высшего Арбитражного Суда Российской Федерации от 01.07.1996 № 6/8 «О некоторых вопросах, связанных с применением части первой Гражданского кодекса Российской Федерации»,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пришли к выводам о наличии оснований для удовлетворения требования общества в части взыскания неосновательного обогащения в размере 3 462 074 рублей 64 копеек; требования комитета в части расторжения договоров подряда от 02.10.2018 и о наличии оснований для возложения на подрядчика гражданско-правовой ответственности в виде выплаты штрафа, уменьшив его размер в порядке статьи 333 Гражданского кодекса Российской Федерации. Отказывая в удовлетворении требования о признании недействительными муниципального контракта и договоров подряда, суды исходили из того, что общество не вправе ссылаться на их недействительность, поскольку после заключения спорных сделок сторонами осуществлялись действия и принимались решения, направленные на их исполнение. Взыскивая с заказчика неосновательное обогащение в размере 3 462 074 рублей 64 копеек, суды пришли к выводу о том, что оплате подлежат только фактически выполненные качественные работы, объем и стоимость которых подтверждены проведенной заказчиком экспертизой. Удовлетворяя требования комитета, судебные инстанции исходили из некачественного выполнения подрядчиком работ и не устранения недостатков. Доводы общества являлись предметом рассмотрения судов, получили надлежащую правовую оценку с учетом установленных обстоятельств дела и мотивированно отклонены, сводятся к несогласию с установленными судами фактическими обстоятельствами дела и направлены на их переоценку, не подтверждают существенные нарушения норм материального и (или) процессуального права, которые могли повлиять на исход дела. Несогласие заявителя с выводами суда,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«Поволжский Строительный Комбинат №1»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"Поволжский строительный комбинат №1" (подробнее) Ответчики: Комитет имущественных и земельных отношений администрации г. Тулы (подробнее) Иные лица: МУ "Управление Капитального Строительства города Тулы" (подробнее) ООО "Союз" (подробнее) Управление капитального строительства г. Тулы (подробнее) Судебная практика по: Признание договора купли продажи недействительным Судебная практика по применению норм ст. 454, 168, 170, 177, 179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