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27.07.2020, оставленным без изменения постановлением Тринадцатого арбитражного апелляционного суда от 17.11.2020, в удовлетворении заявленного требования отказано. Арбитражный суд Северо-Западного округа постановлением от 16.03.2021 названные судебные акты отменил, дело направил на новое рассмотрение в Арбитражный суд Калининградской области. В кассационной жалобе Евсеева Л.В.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а также несоответствие выводов суда фактическим обстоятельствам дела.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соблюдения обществом лицензионных требований при осуществлении деятельности по управлению многоквартирным домом (далее - МКД) министерством выдано предписание об устранении выявленных нарушений путем перерасчета (снятия начислений) платы за услуги по содержанию общего имущества по МКД за период с декабря 2016 года по декабрь 2017 года. Основанием для выдачи предписания послужили выводы министерства об отсутствии доказательств выполнения обществом работ и услуг по содержанию МКД в полном объеме и с периодичностью, установленной договором управления, в период с января 2016 по декабрь 2017 года. Не согласившись с предписанием министерства, общество обратилось в арбитражный суд. Отказывая в удовлетворении заявленного требования, суды первой и апелляционной инстанций исходили из неправомерного начисления обществом платы за не оказанные услуги с декабря 2016 года по декабрь 2017 года, в связи с чем признали законным оспариваемое предписание. Отменяя принятые по делу судебные акты и направляя дело на новое рассмотрение, суд кассационной инстанции пришел к выводу о неполном исследовании судами всех обстоятельств дела. В частности, суд округа отметил, что при рассмотрении спора не установлено, в каком объеме и в отношении каких работ и услуг обществу следует произвести перерасчет (снятие начислений) по многоквартирному дому.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3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Евсеевой Лидии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