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первой инстанции от 10.08.2020, оставленным без изменения постановлениями Второго арбитражного апелляционного суда от 02.11.2020 и Арбитражного суда Волго-Вятского округа от 17.03.2021, в удовлетворении заявленного требования отказано. В жалобе общество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предприятия (заказчик) при проведении открытого запроса котировок на поставку концентрата минерального «ГАЛИТ» марки А, выразившиеся в предъявлении требований к закупаемому продукту, ограничивающих круг возможных участников закупки, антимонопольным органом принято решение о признании жалобы необоснованной. Считая ненормативный правовой акт управления незаконным, общество обратилось в арбитражный суд.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статьи 3 Федерального закона от 18.07.2011 № 223-ФЗ «О закупках товаров, работ, услуг отдельными видами юридических лиц» (далее – Закон о закупках), Федерального закона от 26.07.2006 № 135-ФЗ «О защите конкуренции», с учетом правовой позиции Президиума Высшего Арбитражного Суда Российской Федерации, изложенной в постановлении от 28.12.2010 № 11017/10, суды пришли к выводу о том, что оспариваемое решение соответствует действующему законодательству и не нарушает права заявителя. Судебные инстанции исходили из соблюдения заказчиком установленных Законом о закупках требований, предъявляемых к описанию предмета закупки, а также принципов закупочной деятельности. При этом суды указали, что при описании товара заказчик вправе указывать качественные параметры предмета закупки, которые являются определяющими для него, а установление предприятием особых характеристик товара, которые отвечают его потребностям с учетом специфики использования такого товара, не может рассматриваться как ограничение круга потенциальных участников закупки. Доводы, изложенные в кассационной жалобе,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«Солена»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