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10.08.2020 заявленное требование удовлетворено. Постановлением Третьего арбитражного апелляционного суда от 16.11.2020 решение суда первой инстанции отменено, в удовлетворении заявления отказано. Арбитражный суд Восточно-Сибирского округа постановлением от 01.04.2021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проверки, проведенной с целью проверки исполнения ранее выданного предписания от 29.10.2018 № 21846, управлением установлен факт невыполнения обществом пункта 1 предписания от 29.10.2018, а именно не завершены мероприятия по снижению выбросов до установленных нормативов ПДВ по веществам, в связи с чем выдано предписание от 22.01.2020 № 1273. Предписанием от 22.01.2020 на общество возложена обязанность в срок до 14.06.2021 устранить нарушения пункта 4.1.1 СанПин 2.1.6.1032-01 «Гигиенические требования к обеспечению качества атмосферного воздуха населенных мест» (далее - СанПин 2.1.6.1032-01). Не согласившись с ненормативным правовым актом управления, общество обратилось в арбитражный суд. Суд первой инстанции, удовлетворяя заявление общества, исходил из того, что оспариваемое предписание выдано в отсутствие законных оснований, содержит требование о совершении обществом действий ранее утвержденного в установленном федеральным законодательством порядке Плана выполнения природоохранных мероприятий по сокращению выбросов для достижения нормативов ПДВ 2014 года (далее - План мероприятий 2014 года), в связи с чем нарушает права и законные интересы общества. Судом установлено, что в целях исполнения ранее выданного предписания обществом утверждена новая Программа повышения экологической эффективности от 19.12.2019 (далее – Программа от 19.12.2019), предусматривающая изменение сроков выполнения мероприятий. Отменяя решение суда первой инстанции, суд апелляционной инстанции, руководствуясь положениями статей 1, 10 Гражданского кодекса Российской Федерации, Федерального закона от 04.05.1999 № 96-ФЗ «Об охране атмосферного воздуха», Федерального закона от 10.01.2002 № 7-ФЗ «Об охране окружающей среды», Федерального закона от 30.03.1999 № 52-ФЗ «О санитарно-эпидемиологическом благополучии населения», СанПин 2.1.6.1032-01, пришел к выводу о том, что оспариваемое предписание 3 является законным и обоснованным, не нарушает права и законные интересы общества, с чем согласился суд округа. Судебные инстанции исходили из того, что разработка и утверждение с соблюдением требований действующего законодательства Программы от 19.12.2019 (получение комплексного экологического разрешения) не свидетельствует о прекращении действия Плана мероприятий 2014 года в части неисполненных обществом запланированных мероприятий в предусмотренный им срок, не освобождает общество от ответственности по выполнению указанных мероприятий, а также не свидетельствует о выполнении пункта 1 предписания от 29.10.2018. При этом суд апелляционной инстанции принял во внимание, что Программа от 19.12.2019 утверждена после окончания срока исполнения (17.12.2019) предписания от 29.10.2018.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«РУСАЛ Красноярский Алюминиевый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