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Антипин Э.В. обратился в суд с заявлением о включении в третью очередь реестра требований кредиторов должника требования в сумме 6 931 753 рубля 42 копейки. Определением Арбитражного суда Липецкой области от 21.08.2020 заявление удовлетворено частично. Постановлением Девятнадцатого арбитражного апелляционного суда от 14.12.2020, оставленным без изменения постановлением Арбитражного суда Центрального округа от 14.04.2021, отменено определение суда первой инстанции от 21.08.2020 в части удовлетворения заявления,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в части и отказывая в удовлетворении заявления, апелляционный суд, руководствуясь положениями статей 10, 170 и 808-810 Гражданского кодекса Российской Федерации, статей 71 и 100 Федерального закона от 26.10.2002 № 127-ФЗ «О несостоятельности (банкротстве)», исходил из отсутствия оснований для удовлетворения заявления ввиду недоказанности финансовой возможности совершения сделок, положенных в основу заявления Антипина Э.В., а также реальности данных сделок, указав на наличие признаков недобросовестности их сторон.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Антипину Эдуарду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