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Терешенков А.Н. обратился в суд с заявлением о процессуальном правопреемстве, в котором просил суд произвести замену кредитора Ратаева Олега Сергеевича его правопреемником Терешенковым А.Н. по требованию в сумме 22 424 336 рублей 21 копейка. Определением Арбитражного суда Краснодарского края от 24.09.2020, оставленным без изменения постановлениями Пятнадцатого арбитражного апелляционного суда от 17.12.2020 и Арбитражного суда Северо-Кавказского округа от 04.03.2021, отказано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исходили из наличия оснований для отказа в удовлетворении заявления, указав на недоказанность экономической целесообразности и финансовой возможности совершить сделки, на которых основано заявление Терешенкова А.Н. о правопреемстве, а также на наличие признаков злоупотребления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Терешенкову Александру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