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Антипин Э.В. обратился в суд с заявлением о включении в третью очередь реестра требований кредиторов должника требования в сумме 6 011 409 рублей 59 копеек. Определением Арбитражного суда Липецкой области от 21.08.2020 заявление удовлетворено частично. Постановлением Девятнадцатого арбитражного апелляционного суда от 14.12.2020, оставленным без изменения постановлением Арбитражного суда Центрального округа от 14.04.2021, отменено определение суда первой инстанции от 21.08.2020 в части удовлетворения заявления,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в части и отказывая в удовлетворении заявления, апелляционный суд, руководствуясь положениями статей 10, 170 и 808-810 Гражданского кодекса Российской Федерации, статей 71 и 100 Федерального закона от 26.10.2002 № 127-ФЗ «О несостоятельности (банкротстве)», исходил из отсутствия оснований для удовлетворения заявления ввиду недоказанности финансовой возможности совершения сделок, положенных в основу заявления Антипина Э.В., а также реальности данных сделок, указав на наличие признаков недобросовестности их сторон.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Антипину Эдуарду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