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Башков М.В. обратился в суд с заявлением о включении в реестр кредиторов должника его требований в размере 2 095 662 рубля 33 копейки. Определением Арбитражного суда Московской области от 17.02.2020, оставленным без изменения постановлениями Десятого арбитражного апелляционного суда от 10.11.2020 и Арбитражного суда Московского округа от 01.04.2021,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19, 71 и 100 Федерального закона от 26.10.2002 № 127-ФЗ «О несостоятельности (банкротстве)», исходили из отсутствия оснований для удовлетворения заявления ввиду недоказанности реальности отношений, положенных в основу заявления Башкова М.В.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Башкову Михаилу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