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Приморского края от 19.07.2019 обществу с ограниченной ответственностью «Комплексные энергетические решения» (далее – общество) отказано во включении его требования в реестр требований кредиторов должника (далее – реестр). Не согласившись с названным судебным актом, заявитель обратился в Девятый арбитражный апелляционный суд с апелляционной жалобой. Определением Пятого арбитражного апелляционного суда от 12.02.2021, оставленным без изменения постановлением Арбитражного суда Дальневосточного округа от 01.04.2021, апелляционная жалоба возвращена заявителю на основании пункта 1 части 1 статьи 264 Арбитражного процессуального суда Российской Федерации. В кассационной жалобе, поданной в Верховный Суд Российской Федерации, заявитель просит полностью отменить названные судебные акты и направить дело на новое рассмотрение в соответствующий арбитражный суд.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2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жалобу и проверяя обоснованность её возврата, суды апелляционной инстанции и округа руководствовались статьями 16, 42, 264 Арбитражного процессуального кодекса Российской Федерации, статьями 34, 35 Федерального закона от 26.10.2002 № 127-ФЗ «О несостоятельности (банкротстве)» и исходили из того, что обжалуемый заявителем, не являющимся лицом, участвующим в деле или арбитражном процессе по делу о банкротстве либо лицом, участвующим в обособленном споре по заявлению общества о включении требования в реестр, судебный акт не содержит в себе выводов о его правах и не возлагает на него дополнительных обязанностей. При этом, как обоснованно указал суд округа, заявитель, привлекаемый к субсидиарной ответственности в деле № А56-103383/2017 о несостоятельности (банкротстве) общества, не лишён возможности представить имеющиеся у него документы и доказательства в обоснование собственных возражений в рамках дела о банкротстве общества.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Мажитову Тимуру Фархадовичу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