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Горин Андрей Владимирович обратился в суд с заявлением о признании недействительными сделками перечислений должником в пользу общества денежных средств в размере 1 430 000 рублей, применении последствий недействительности сделок. Определением Арбитражного суда Алтайского края от 03.09.2020, оставленным без изменения постановлениями Седьмого арбитражного апелляционного суда от 29.10.2020 и Арбитражного суда Западно-Сибирского округа от 02.03.2021,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статьёй 19, пунктом 2 статьи 61.2 Федерального закона от 26.10.2002 № 127-ФЗ «О несостоятельности (банкротстве)», исходили из доказанности совокупности условий для признания недействительными оспариваемых сделок, совершённых в период подозрительности пребывающим в состоянии имущественного кризиса должником в пользу заинтересованного лица, возвратившего себе ранее предоставленное должнику компенсационное финансирование во вред имущественным правам независимых кредиторов.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 Перфект»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