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09.10.2020, оставленным без изменения постановлениями Седьмого арбитражного апелляционного суда от 22.12.2020 и Арбитражного суда Западно-Сибирского округа от 20.04.2021, исковые требования удовлетворены частично, с учреждения в пользу общества взыскано 1 065 рублей 52 копейки неустойки, 5 534 рубля судебных расходов по уплате государственной пошлины. В удовлетворении остальной части иска отказано. В кассационной жалобе, поданной в Верховный Суд Российской Федерации, учреждение ставит вопрос об отмене принятых по делу судебных 2 актов в части взыскания с ответчика расходов по оплате государственной пошлины,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Распределяя судебные расходы по оплате государственной пошлины, суд первой инстанции руководствовался статьями 101, 110 Арбитражного процессуального кодекса Российской Федерации, подпунктом 3 пункта 1 статьи 333.40 Налогового кодекса Российской Федерации, разъяснениями, изложенными в пункте 21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и исходил из того, что судебные расходы по уплате государственной пошлины подлежат отнесению на ответчика, поскольку он произвел погашение задолженности перед истцом после обращения последнего в суд за защитой нарушенного права, и судебный акт принят не в его пользу. Суды апелляционной инстанции и округа поддержали выводы суда первой инстанции. Ссылка заявителя на необоснованное возложение на него как на государственный орган обязанности по уплате государственной пошлины является несостоятельной, поскольку судом в рассматриваемом случае распределены судебные расходы. Освобождение государственных органов от уплаты государственной пошлины на основании положений Налогового кодекса Российской Федерации не влечет их освобождение от исполнения обязанности по возмещению судебных расходов, понесенных стороной, в пользу которой принято решение, в соответствии со статьей 110 Арбитражного процессуального кодекса Российской Федерации.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3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9 Главного управления Федеральной службы исполнения наказаний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