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определением Арбитражного суда Тульской области от 15.12.2020, оставленным без изменения постановлением Двадцатого арбитражного апелляционного суда от 02.02.2021 и постановлением Арбитражного суда Центрального округа от 22.03.2021, прекращено производство по делу в связи с отказом от заявленных требований, с управления в пользу общества взыскано 7 290 рублей 40 копеек судебных издержек. В удовлетворении остальной части заявления о взыскании судебных расходов отказано.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 в части отказа во взыскании с управления судебных расходов и в указанной части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Разрешая вопрос о взыскании судебных расходов, суд первой инстанции, оценив имеющиеся в материалах дела доказательства, руководствуясь положениями статей 101, 106, 110, 112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правовой позицией, изложенной в информационном письме Президиума Высшего Арбитражного Суда Российской Федерации от 13.08.2004 № 82 «О некоторых вопросах применения Арбитражного процессуального кодекса Российской Федерации», с учетом предмета и сложности спора, юридически значимых действий, совершенных представителем в рамках настоящего дела, соблюдения баланса интересов 3 сторон и принципа разумности, пришел к выводу о том, что судебные расходы являются обоснованными и подлежат возмещению в размере 7 290 рублей 40 копеек. Суды апелляционной инстанции и округа поддержали выводы суда первой инстанции. Доводы общества, изложенные в кассационной жалобе, в том числе о необоснованном отказе во взыскании судебных издержек, связанных с нотариальным заверением исполнительного документа, являлись предметом рассмотрения судов, получили надлежащую правовую оценку и не подтверждают наличие существенных нарушений норм материального права и норм процессуального права, повлиявших на исход дела. Приведенные доводы выражают несогласие с выводами судов по фактическим обстоятельствам дела и направлены на их переоценку, что в силу статьи 291.6 Арбитражного процессуального кодекса Российской Федерации не может служить основанием для отмены обжалуемых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«Автотрансобслуживание»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