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Арбитражный суд города Москвы с иском к обществу с ограниченной ответственностью «НДА» (далее - компания) о взыскании 68 951 961 руб. 51 коп. задолженности по соглашению от 30.12.2016, 34 988 147 руб. 77 коп. задолженности по соглашению от 31.03.2017, 13 734 332 руб. 79 коп. процентов за пользование чужими денежными средствами. Принятым при новом рассмотрении дела решением Арбитражного суда города Москвы от 19.11.2019, оставленным без изменения постановлением Девятого арбитражного апелляционного суда от 02.03.2020 и постановлением Арбитражного суда Московского округа от 02.07.2020, исковые требования удовлетворены. Общество обратилось в суд первой инстанции с заявлением о взыскании с компании 3 851 663 руб. судебных расходов. Определением Арбитражного суда города Москвы от 30.10.2020, оставленным без изменения постановлением Девятого арбитражного апелляционного суда от 21.01.2021 и постановлением Арбитражного суда 2 Московского округа от 01.04.2021, с компании в пользу общества взыскано 850 000 руб. судебных расходов, в удовлетворении остальной части заявления отказано. В кассационной жалобе, поданной в Верховный Суд Российской Федерации, общество, ссылаясь на нарушение судами норм права, несоответствие их выводов фактическим обстоятельствам дела, просит отменить указанные судебные акты и принять новый судебный акт о взыскании с компании судебным расходов в заявленном размере.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обжалуемых судебных актов и доводов кассационной жалобы не установлено. Суды первой и апелляционной инстанций, оценив по правилам статьи 71 Арбитражного процессуального кодекса Российской Федерации представленные в материалы дела доказательства, руководствуясь статьями 101, 106, 110, 112 Арбитражного процессуального кодекса Российской Федерации, разъяснениями, приведенными в информационном письме Президиума Высшего Арбитражного Суда Российской Федерации от 13.08.2004 № 82 «О некоторых вопросах применения Арбитражного процессуального кодекса Российской Федерации», информационном письме от 05.12.2007 № 121 «Обзор судебной практики по вопросам, связанным с распределением между сторонами судебных расходов на оплату услуг адвокатов и иных лиц, выступающих в качестве представителей в арбитражных судах», постановлении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учитывая категорию спора, продолжительность рассмотрения дела, объем выполненной представителями работы, признали соответствующей критерию разумности сумму судебных расходов в размере 850 000 руб. С указанными выводами впоследствии согласился суд округа. Доводы кассационной жалобы не опровергают выводы судов, направлены на иную оценку доказательств и фактических обстоятельств дела и не подтверждают существенных нарушений норм права, повлиявших на исход дела.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«ГрупЭм»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