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Елизарова Е.Г. обратилась в Верховный Суд Российской Федерации с кассационной жалобой, одновременно заявив ходатайство о приостановлении исполнительного производства № 18518/18/47022-ИП. 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федеральным законом, в случаях оспаривания исполнительного документа или судебного акта, на основании которого выдан исполнительный документ. В силу части 1 статьи 327 Арбитражного процессуального кодекса Российской Федерации арбитражный суд по заявлению взыскателя, должника, судебного пристава – исполнителя может приостановить или прекратить исполнительное производство, возбужденное судебным приставом –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В соответствии с частью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 – исполнителя. 2 В рассматриваемом случае податель кассационной жалобы просит приостановить исполнительное производство, но в силу вышеуказанных положений статьи 327 Арбитражного процессуального кодекса Российской Федерации и статьи 39 Федерального закона от 02.10.2007 № 229-ФЗ «Об исполнительном производстве» настоящее заявление не подлежит разрешению судьёй Верховного Суда Российской Федерации. На основании изложенного и руководствуясь статьями 127.1 и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Елизаровой Елены Геннадьевны о приостановлении исполнительного производства № 18518/18/47022-ИП оставить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