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07.07.2020, оставленным без изменения постановлением Десятого арбитражного апелляционного суда от 12.11.2020 и постановлением Арбитражного суда Московского округа от 03.03.2021,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26.10.2019 общество посредством заполнения формы на портале государственных и муниципальных услуг Московской области обратилось в министерство с заявлением № Р001-6927860185-30215648 о предоставлении лицензии на осуществление фармацевтической деятельности. Уведомлением от 28.10.2019 № Ф-686-2019 обществу предложено устранить в тридцатидневный срок выявленные нарушения, представив полный комплект документов, а именно доверенность представителя, от имени которого направлено заявление, подписанное усиленной квалифицированной электронной подписью. Уведомление отправлено обществу в «Личный кабинет». На указанное уведомление 01.11.2019 обществом представлены оригинал доверенности от 24.10.2019 № 5 на Лукашевича С.В. и заявление о предоставлении лицензии на фармацевтическую деятельность, осуществляемую аптечной организацией (индивидуальным предпринимателем). По результатам рассмотрения указанного заявления министерством вынесено решение о возврате заявления о получении государственной услуги «Лицензирование фармацевтической деятельности» и прилагаемых к нему документов от 05.11.2019, поскольку в новом заявлении не указаны сведения, подтверждающие наличие у соискателя соответствующих помещений. Не согласившись с действиями министерства общество обратилось в арбитражный суд. Отказывая в удовлетворении заявления, суд первой инстанции, руководствуясь положениями Гражданского кодекса Российской Федерации, Федерального закона от 04.05.2011 № 99- ФЗ «О лицензировании отдельных видов деятельности», Правилами приема документов для предоставления государственной услуги «Лицензирование фармацевтической деятельности (за 3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власти)», утвержденными приказом министерства от 06.03.2019 № 229, пришел к выводу о законности действий министерства по возврату заявления общества о предоставлении лицензии на осуществление фармацевтической деятельности, с чем согласились суды апелляционной инстанции и округа. Судебные инстанции исходили из наличия в поданных обществом заявлениях в электронном виде и на бумажном носителе противоречий в части документов, подтверждающих наличие у соискателя на праве собственности либо на ином законном основании помещений. При этом суды указали, что основания для возвращения заявления общества возникли в момент представления заявления на бумажном носителе и не могли содержаться в уведомлении от 25.10.2019, в связи с чем тридцатидневный срок, установленный в уведомлении для устранения недостатков заявления, в данном случае не применим. Доводы, изложенные в кассационной жалобе, повторяют позицию общества по спору, являлись предметом рассмотрения судов, получили надлежащую правовую оценку с учетом установленных обстоятельств. Приведенные обществом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«Здоровье»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