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Степанов Юрий Викторович обратился в Арбитражный суд Белгородской области с иском о взыскании со страхового акционерного общества «ВСК» 71 473 рублей 09 копеек страхового возмещения, 10 000 рублей расходов на оплату услуг независимого эксперта, 5 000 рублей расходов по оплате услуг представителя, 642 рублей 68 копеек почтовых расходов. Решением Арбитражного суда Белгородской области от 27.02.2020, оставленным без изменения постановлением Девятнадцатого арбитражного апелляционного суда от 08.06.2020, иск удовлетворен, а также взысканы 5 000 рублей расходов по оплате услуг представителя, почтовые расходы и расходы по уплате государственной пошлины. Индивидуальный предприниматель Степанов Юрий Викторович обратился в Арбитражный суд Белгородской области с заявлением о взыскании с САО «ВСК» 30 000 рублей расходов по оплате услуг представителя, понесенных в связи с рассмотрением дела в суде первой инстанции. 2 Определением Арбитражного суда Белгородской области от 07.09.2020 заявление удовлетворено. Постановлением Девятнадцатого арбитражного апелляционного суда от 07.12.2020 определение суда первой инстанции отменено, производство по заявлению о взыскании судебных расходов прекращено применительно к пункту 2 части 1 статьи 150 Арбитражного процессуального кодекса Российской Федерации. Арбитражный суд Центрального округа постановлением от 17.03.2021 постановление суда апелляционной инстанции оставил без изменения. Индивидуальный предприниматель Степанов Юрий Викторович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заявлению о взыскании судебных расходов, суд апелляционной инстанции руководствовался пунктом 2 части 1 статьи 150 Арбитражного процессуального кодекса Российской Федерации и исходил из того, что решением Арбитражного суда Белгородской области от 27.02.2020 разрешен вопрос о распределении судебных расходов по оплате юридических услуг, понесенных при рассмотрении дела в суде первой инстанции, право на возмещение судебных расходов, понесенных при рассмотрении дела в суде первой инстанции, заявителем реализовано.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Степанову Юрию Викторовича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