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Волконицкая Елизавета Михайловна обратилась в Арбитражный суд Красноярского края с иском, уточненным в порядке статьи 49 Арбитражного процессуального кодекса Российской Федерации, о взыскании с муниципального автономного дошкольного образовательного учреждения «Детский сад № 300 комбинированного вида» 646 000 рублей задолженности по договору № 300/20 от 28.11.2019 на оказание услуг по присмотру и уходу за детьми дошкольного возраста с 3 до 7 лет населению города Красноярска за апрель и май 2020 года и 5 373 рублей 70 копеек процентов за пользование чужими денежными средствами за период с 12.05.2020 по 24.07.2020. Решением Арбитражного суда Красноярского края от 02.11.2020 в удовлетворении иска отказано, предпринимателю возвращена излишне уплаченная государственная пошлина. Постановлением Третьего арбитражного апелляционного суда от 25.01.2021 решение суда первой инстанции оставлено без изменения. 2 Арбитражный суд Востчоно-Сибирского округа постановлением от 30.03.2021 указанные судебные акты отменил и направил дело на новое рассмотрение в Арбитражный суд Красноярского края. Муниципальное автономное дошкольное образовательное учреждение «Детский сад № 300 комбинированного вида»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3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автономному дошкольному образовательному учреждению «Детский сад № 300 комбинированного вида»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