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«АФС Медицинтехник» (далее – Общество) обратилось в Арбитражный суд города Москвы с иском к обществу с ограниченной ответственностью «Советник-Аудит» (далее – Компания) о признании недействительным аудиторского заключения о годовой бухгалтерской отчетности истца за 2015 год, составленного ответчиком. К участию в деле в качестве третьих лиц, не заявляющих самостоятельных требований относительно предмета спора, привлечена Саморегулируемая организация аудиторов - Некоммерческое партнерство «Аудиторская Ассоциация Содружество». Решением Арбитражного суда города Москвы от 07.07.2020, оставленным без изменения постановлением Девятого арбитражного апелляционного суда от 13.11.2020 и постановлением Арбитражного суда Московского округа от 09.03.2021,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права. 2 В обоснование доводов жалобы заявитель указывает на ошибочность выводов судебных инстанций об истечении срока исковой давности по заявленным требованиям, неправильное применение пункта 1 статьи 725 Гражданского кодекса Российской Федерации. По мнению заявителя, к рассматриваемым требованиям подлежит применению общий срок исковой давности, установленный пунктом 1 статьи 196 Гражданского кодекса Российской Федерации, который с учетом разъяснений, изложенных в пункте 17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и даты сдачи искового заявления в отделение связи Почты России (22.03.2019), не пропущен.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Общество ссылается на то, что аудиторское заключение о его годовой бухгалтерской отчетности за 2015 год, выданное Компанией, противоречит содержанию документов представленных для проверки и рассмотренных в ходе аудита в связи с отсутствием проверки остатка по счету № 97 бухгалтерского баланса на конец 2015 года. Исследовав и оценив по правилам статьи 71 АПК РФ представленные доказательства, руководствуясь статьями 195, 197, 199, 200, 725,779,783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статьями 7,13 Федерального закона №402-ФЗ «О бухгалтерском учете», суды отказали в удовлетворении заявленных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3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Общество получило оспариваемое аудиторское заключение 22.03.2016, тогда как иск был подан в суд только 25.03.2019, то есть как по истечению годичного срока исковой давности, установленного пунктом 1 статьи 725 Гражданского кодекса к требованиям, предъявляемым в связи с ненадлежащим качеством работы (услуги), так общего трехлетнего срока исковой давности, установленного пунктом 1 статьи 196 Гражданского кодекса.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«АФС Медицинтехник»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