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«Терминал» обратилось в Арбитражный суд Ставропольского края с иском о взыскании с общества с ограниченной ответственностью «Югагроресурс» 3 780 000 рублей задолженности по договору от 13.04.2020 № 042020/1 на транспортное обслуживание. Решением Арбитражного суда Ставропольского края от 05.10.2020 в удовлетворении иска отказано. Постановлением Шестнадцатого арбитражного апелляционного суда от 21.12.2020 решение суда первой инстанции оставлено без изменения. Арбитражный суд Северо-Кавказского округа постановлением от 16.03.2021 указанные судебные акты оставил без изменения. Общество с ограниченной ответственностью «Терминал»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784, 785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 и исходили из отсутствия надлежащих доказательств, подтверждающих факт передачи ответчику груза, его принятие последним для перевозки, а также утрату груза ответчиком.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