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«Априори»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«ФИО1 тэкнолэджиз ин энэджи индэстри» 2 020 667 рублей 48 копеек в связи с неисполнением обязательств по поставке товара по договору поставки от 24.11.2016 № 08/1116П, в том числе 859 392 рублей 23 копеек задолженности, неустойки по пункту 7.2 договора в размере 213 898 рублей 48 копеек по спецификации № 15 за период 26.11.2018-28.08.2019, в размере 267 092 рублей 56 копеек по спецификации № 17 за период 19.11.2018-28.08.2019, с начислением неустойки по день фактического исполнения обязательств, 179 178 рублей 11 копеек убытков в виде неустойки за просрочку поставки товара по договору между ООО «Априори» иООО «Плакатэнерго», 585 500 рублей 66 копеек упущенной выгоды,80 950 рублей 94 копеек процентов за пользование чужим денежными средствами, с начислением процентов по день фактического исполнения обязательств, а также 81 000 рублей судебных расходов по оплате услуг представителя. ООО «ИТЭИ» обратилось в Арбитражный суд города Москвы с встречным иском, уточненным в порядке статьи 49 Арбитражного процессуального кодекса Российской Федерации, о взыскании с ООО «Априори» 859 392 рублей 23 копеек задолженности, 287 612 рублей 04 копеек неустойки и обязании принять товар по договору от 24.11.2016 № 08/1116П. Решением Арбитражного суда города Москвы от 04.09.2019 первоначальный иск удовлетворен в части взыскания с ООО «ИТЭИ» в пользу ООО «Априори» 859 392 рублей 23 копеек задолженности, 480 991 рубля04 копеек неустойки за период с 19.11.2018 по 28.08.2019, неустойки в размере 0,1% от суммы основного долга за период с 29.08.2019 по дату фактического исполнения судебного акта, 41 000 рублей судебных расходов по оплате услуг представителя; в удовлетворении первоначального иска в остальной части, а также в удовлетворении встречного иска отказано. Постановлением Девятого арбитражного апелляционного судаот 11.12.2019 решение суда первой инстанции оставлено без изменения. Арбитражный суд Московского округа постановлением от 16.07.2020 указанные судебные акты отменил и направил дело на новое рассмотрение в Арбитражный суд города Москвы. При новом рассмотрении дела решением Арбитражного суда города Москвы от 24.11.2020 первоначальный иск удовлетворен в части взыскания с ООО «ИТЭИ» в пользу ООО «Априори» 859 392 рублей 23 копеек задолженности, 133 390 рублей неустойки и 146 000 рублей судебных расходов по оплате услуг представителя; прекращено производство по делу в части требования о взыскании неустойки в размере 79 470 рублей 66 копеек в связи с отказом от иска в указанной части и его принятия судом; в удовлетворении первоначального иска в остальной части, а также в удовлетворении встречного иска отказано. Постановлением Девятого арбитражного апелляционного судаот 15.02.2021 решение суда первой инстанции оставлено без изменения. Арбитражный суд Московского округа постановлением от 21.04.2021 указанные судебные акты изменил в части первоначального иска и распределения судебных расходов, взыскал с ООО «ИТЭИ» в пользуООО «АПРИОРИ» 859 392 рубля 23 копейки задолженности, 133 390 рублей неустойки, 93 126 рублей 93 копейки процентов за пользование чужими денежными средствами, а также 149 292 рубля 20 копеек судебных издержек;в удовлетворении первоначального иска в остальной части отказал; в остальной части принятые по делу судебные акты оставил без изменения. ООО «Априори»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отсутствие доказательств поставки товара, руководствуясь положениями статей 450 , 463 , 506 Гражданского кодекса Российской Федерации, суды первой и апелляционной инстанций пришли к выводу о наличии оснований для возврата поставщиком полученного авансового платежа с начислением неустойки, отказав в удовлетворении требования о взыскании процентов за пользование чужими денежными средствами. Отказывая в удовлетворении требований о взыскании убытков, суды руководствовались положениями статей 15 , 393 Гражданского кодекса Российской Федерации и исходили из отсутствия надлежащих доказательств, подтверждающих наличие убытков, а также обосновывающих с разумной степенью достоверности их размер и причинную связь между неисполнением или ненадлежащим исполнением обязательства должником и заявленными убытками. При взыскании судебных расходов суды руководствовались положениями статьи 110 Арбитражного процессуального кодекса Российской Федерации. Окружной суд изменил судебные акты в части требования о взыскании процентов, признав его правомерным, суммы судебных расходов с учетом принципа пропорциональности удовлетворения требований и согласился с выводами судов об отсутствии оснований для взыскания убытков и упущенной выгоды ввиду их недоказанности.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«Априори»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"Априори" (подробнее) Ответчики: ООО "ИНЭМЭЛИН ТЭКНОЛЭДЖИЗ ИН ЭНЭДЖИ ИНДЭСТРИ"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