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23.06.2020 заявленное требование удовлетворено. Постановлением Пятого арбитражного апелляционного суда от 05.10.2020, оставленным без изменения постановлением Арбитражного суда Дальневосточного округа от 01.03.2021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апелляционной инстанции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Морским государственным университетом имени адмирала Г.И. Невельского (застройщик) и обществом (генподрядчик) заключен государственный контракт от 20.09.2016 № ЭА-234-16 на выполнение работ по объекту «Строительство учебно-тренажерного комплекса подготовки экипажей судов по выживанию на море, включая оснащение информационным телекоммуникационным, учебным, научным, производственным оборудованием и тренажерами нового поколения. Строительство учебно-тренажерного комплекса непрерывной конвенционной подготовки по плавательным морским специальностям, включая оснащение информационным телекоммуникационным, учебным, научным, производственным оборудованием и тренажерами нового поколения». По условиям контракта генподрядчик принял на себя обязательства выполнить работы по капитальному строительству объекта, разработке документации на строительство объекта. Проектная документация на объект получила положительное заключение государственной экспертизы от 08.06.2015 № 147/ХГЭ-1805/05 ФАУ «Главгосэкспертиза России». На основании приказа от 20.11.2019 № 570 на объекте капитального строительства управлением в период с 09.12.2019 по 13.01.2020 проведены мероприятия по контролю (надзору), выявлены нарушения, о чем составлен акт от 13.01.2020. По результатам проверки обществу выдано предписание от 13.01.2020 № 05-25-16-68-12-01 об устранении нарушений градостроительного законодательства в срок до 30.06.2020. Не согласившись с предписанием, общество обратилось в арбитражный суд. Удовлетворяя заявление и признавая предписание незаконным, суд первой инстанции исходил из отсутствия в действиях общества выявленных нарушений, указав, что изменения и перепланировки согласованы с заказчиком путем подписания сопоставительной ведомости, технического задания, а также подтверждены заверениями генерального проектировщика. Отменяя решение суда и отказывая в удовлетворении заявления, суд апелляционной инстанции, руководствуясь положениями статей 10, 49, 52 Градостроительного кодекса Российской Федерации (далее - 3 Градостроительный кодекс), пришел к выводу о том, что оспоренное предписание соответствует действующему законодательству и не нарушает права и законные интересы заявителя, с чем согласился суд округа. Судебные инстанции исходили из несоблюдения обществом процедуры внесения изменений в проектную документацию в порядке, установленном градостроительным законодательством, и соответственно требований к выполнению работ. Доводы общества, изложенные в жалобе, являлись предметом рассмотрения судов апелляционной инстанции и округа, им дана надлежащая правовая оценка. Указанные доводы не опровергают выводы судов,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основаны на ином толковании действующего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«Ремонтно-строительная компания КФК»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