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зачете государственной пошлины в размере 3000 руб., уплаченной по платежному поручению от 01.06.2020 № 939674, в счет уплаты пошлины за подачу рассматриваемой жалобы.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 В соответствии с подпунктом 12 пункта 1 статьи 333.21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 Пунктом 6 статьи 333.40 Налогового кодекса Российской Федерации предусмотрено, что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 Названной нормой установлены сроки и порядок подачи заявления о зачете. Рассмотрев ходатайство общества о зачете государственной пошлины и представленные в его обоснование документы, суд приходит к выводу о наличии оснований для его удовлетворения. Руководствуясь статьями 102 , 117 ,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«Сибирская продовольственная компания» о восстановлении пропущенного процессуального срока подачи кассационной жалобы и о зачете государственной пошлины удовлетворить. Восстановить срок подачи кассационной жалобы на постановление Седьмого арбитражного апелляционного суда от 01.10.2020 и постановление Арбитражного суда Западно-Сибирского округа от 24.02.2021 по делу № А45-429/2020.Зачесть государственную пошлину в размере 3000 руб., перечисленную по платежному поручению от 01.06.2020 № 939674, в счет уплаты государственной пошлины за рассмотрение кассационной жалобы на постановление Седьмого арбитражного апелляционного суда от 01.10.2020 и постановление Арбитражного суда Западно-Сибирского округа от 24.02.2021 по делу № А45-429/2020. Судья Верховного Суда Российской Федерации Н.С. Чучунова Суд: Верховный Суд РФ (подробнее) Истцы: ООО "СМУ 8 Групп" (подробнее) Ответчики: ООО "КВЭСТО" (подробнее) Иные лица: Арбитражный суд Западно-Сибирского округа (подробнее) ИФНС по Дзержинскому району г. Новосибирска (подробнее) ООО "Монолит" (подробнее) ООО "Сибирская продовольственная компания"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