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Лавров А.В. и Артамонов А.В. обратились в суд с заявлением о включении в реестр требований о передаче жилых помещений требования о передаче помещения 4, расположенного в доме 5 в переулке Вознесенский города Рыбинск Ярославской области (далее – имущество должника), в рамках договора от 24.10.2013 в следующих долях: Лавров А.В. – 72,2%, Артамонов А.В. – 27,8%, посчитав проведённой застройщику оплату за помещение Лавровым А.В. в сумме 5 198 400 рублей, Артамоновым А.В. в сумме 2 001 600 рублей. Определением Арбитражного суда Ярославской области от 07.09.2020, оставленным без изменения постановлением Второго арбитражного апелляционного суда от 16.11.2020, заявление оставлено без удовлетворения. Постановлением Арбитражного суда Волго-Вятского округа от 05.03.2021 данные судебные акты отменены, требования Артамонова А.В. в сумме 2 001 600 рублей и Лаврова А.В. в сумме 5 198 400 рублей признаны обоснованными и включены в четвёртую очередь реестра требований кредиторов должника (далее – реестр). В кассационной жалобе, поданной в Верховный Суд Российской Федерации, заявители просят отменить указанные судебные акты, признать обоснованными и включить в реестр их денежные требования как обеспеченных залогом имущества должника. Исходя из доводов кассационной жалобы заявители не согласны с постановлением суда округа в части отказа в 2 признании их денежных требований обеспеченными залогом имущества должника.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повторно разрешая спор, суд округа руководствовался статьями 201.1, 201.4, 201.6 Федерального закона от 26.10.2002 № 127-ФЗ «О несостоятельности (банкротстве)», положениями статьи 13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исходил из того, что отсутствие государственной регистрации предварительных договоров не лишает заявителей как добросовестных участников долевого строительства, исполнивших свои обязательства по оплате, права требовать от застройщика исполнения сделок, однако у таких участников не возникает иных предусмотренных законом специальных прав, в том числе права залога. Приходя к данному выводу суд округа учитывал результаты рассмотрения иных обособленных споров в настоящем деле о банкротстве должника по заявлениям кредиторов физических лиц, аналогичным по основанию возникновения (предварительный договор с условием о предварительной оплате).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просительной части кассационной жалобы заявитель просит отменить определение Арбитражного суда Ярославской области от 07.09.2020 и постановление Второго арбитражного апелляционного суда от 16.11.2020 по делу № А82-17048/2018. Вместе с тем, производство по жалобе в части обжалования данных судебных актов подлежит прекращению применительно к пункту 1 части 1 статьи 150 Арбитражного процессуального кодекса 3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названного судебных актов вступившим в силу постановлением суда округа от 05.03.2021.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Лаврову Александру Викторовичу и Артамонову Александру Валерьевичу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Арбитражного суда Волго-Вятского округа от 05.03.2021 по делу № А82- 17048/2018. Прекратить производство по кассационной жалобе Лаврова Александра Викторовича и Артамонова Александра Валерьевича в части обжалования определения Арбитражного суда Ярославской области от 07.09.2020 и постановления Второго арбитражного апелляционного суда от 16.11.2020 по тому же делу.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