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обратилась в суд с заявлением о признании недействительными сделок: по перечислению денежных средств ФИО1 в качестве заработной платы, премий, возмещения расходов на сотовую связь, по получению ФИО1 денежных средств с расчётного счёта должника за период с 01.07.2013 по 31.10.2014 в общем размере 816 292 рублей 96 копеек; по получению ФИО2 денежных средств с расчётного счёта должника за период с 21.07.2014 по 24.07.2014 в общем размере 350 000 рублей. Просила применить последствия недействительности сделок в виде обязания ФИО1 вернуть в конкурсную массу должника денежные средства в размере 816 292 рублей 96 копеек и обязания ФИО2 вернуть в конкурсную массу должника денежные средства в размере 350 000 рублей. Определением Арбитражного суда Свердловской области от 20.09.2017, оставленным без изменения постановлением Семнадцатого арбитражного апелляционного суда от 27.11.2017 и постановлением Арбитражного суда Уральского округа от 04.04.2018, требования удовлетворены в части, признаны недействительными сделки по перечислению денежных средств Панову А.В. с расчётного счёта должника за период с 01.07.2013 по 31.10.2014 в общем размере 103 911 рублей 96 копеек, по получению Черничкиным Е.Ф. денежных средств с расчётного счёта должника за период с 21.07.2014 по 24.07.2014 в общем размере 350 000 рублей. Применены последствия недействительности сделок в виде взыскания в пользу должника с Панова А.В. 103 911 рублей 96 копеек, с Черничкина Е.Ф. 350 000 рублей. В остальной части в удовлетворении требований отказано. В кассационной жалобе, поданной в Верховный Суд Российской Федерации, заявители просят отменить указанные судебные акты, принять новый судебный акт об отказе в удовлетворении требований. Исходя из содержания настоящей жалобы, указанные судебные акты обжалованы заявителями в части удовлетворения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требования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10 Гражданского кодекса Российской Федерации, статей 19, 61.1, 61.2 Федерального закона от 26.10.2002 № 127-ФЗ «О несостоятельности (банкротстве)», позицией, изложенной в пункте 10 постановления Пленума Высшего Арбитражного Суда Российской Федерации от 30.04.2009 № 32 «О некоторых вопросах, связанных с оспариванием сделок по основаниям, предусмотренным Федеральным законом «О несостоятельности (банкротстве)» пункте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совершения спорных сделок в течение трёх лет до признания должника банкротом, руководящими им лицами, при наличии неисполненных обязательств должника перед его кредиторами, констатировав непредставление надлежащих доказательств использования части спорных денежных средств в интересах должника, признали целью оспариваемых сделок – причинение вреда имущественным правам и интересам кредиторов должника, правомерно взыскав с Панова А.В и Черничкина Е.Ф. денежные средства в пользу должника в рамках применения последствий недействительности сделок. Выводы судов соответствуют нормам права, оснований для переоценки этих выводов по доводам жалобы не имеется.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"ЕКАТЕРИНБУРГГАЗ" (подробнее) МБУ "Центр муниципальных услуг" (подробнее) МБУ "Центр муниципальных услуг в жилищно-коммунальной сфере" (подробнее) МУП ЕКАТЕРИНБУРГСКОЕ ВОДОПРОВОДНО-КАНАЛИЗАЦИОННОГО ХОЗЯЙСТВА (подробнее) ООО БизнесКонсалтинг (подробнее) ООО "ЛИК" (подробнее) ООО "Свердловская теплоснабжающая компания" (подробнее) ООО "Стройспецмонтаж-2000" (подробнее) ПАО "Т Плюс" (подробнее) Ответчики: ТСЖ "8 МАРТА - 130" (подробнее) Иные лица: Инспекция Федеральной налоговой службы по Кировскому району г. Екатеринбурга (подробнее) Инспекция Федеральной налоговой службы по Ленинскому району г. Екатеринбурга (подробнее)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НПС СОПАУ "АЛЬЯНС УПРАВЛЯЮЩИХ" (подробнее) ОАО "Вымпел-Коммуникации" (подробнее) ООО "Бизнесконсалтинг" (подробнее) ООО "Верона" (подробнее) ООО Коммерческий банк "Ренессанс Кредит" (подробнее) ООО "КОНВЕКС-ЮГ" (подробнее) ООО "НЕВА-САУНД УРАЛ" (подробнее) ООО "УМНЫЙ СЕРВИС" (подробнее) ТСЖ "8 марта" (подробнее) Управление Федеральной регистрационной службы государственной регистрации, кадастра и картографии по Свердловской области (подробнее) Управление Федеральной службы судебных приставов по Свердловской области (подробнее) Судьи дела: Корнелюк Е.С. (судья) (подробнее) Последние документы по делу: Определение от 1 февраля 2019 г. по делу № А60-38173/2016 Определение от 22 октября 2018 г. по делу № А60-38173/2016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