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Главное управление МЧС России по Тамбовской области (далее – административный орган) обратилось в Арбитражный суд Тамбовской области с заявлением о привлечении общества с ограниченной ответственностью «РУБЕЖ АЛЬФА» (далее – общество) к административной ответственности, предусмотренной частью 4 статьи 14.1 Кодекса Российской Федерации об административных правонарушениях (далее – КоАП РФ). Решением Арбитражного суда Тамбовской области от 23.03.2020 общество привлечено к административной ответственности, предусмотренной 2 частью 4 статьи 14.1 КоАП РФ, с назначением наказания в виде административного штрафа в размере 100 000 рублей. Постановлением Девятнадцатого арбитражного апелляционного суда от 12.10.2020 решение суда первой инстанции отменено, административному органу отказано в удовлетворении заявления. Арбитражный суд Центрального округа постановлением от 29.01.2021 отменил постановление суда апелляционной инстанции и оставил в силе решение суда первой инстанции. Общество обратилось в Верховный Суд Российской Федерации с кассационной жалобой на решение суда первой инстанции и постановление суда округа, в которой просит их отменить, оставив в силе постановление суда апелляционной инстанции. Также общество подало дополнение к указанной кассационной жалобе. Письмом судьи Верховного Суда Российской Федерации от 05.05.2021 были истребованы материалы дела из Арбитражного суда Тамбовской области.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жалобы, дополнения к ней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выявив, что при осуществлении лицензируемой деятельности по монтажу, техническому обслуживанию и ремонту средств обеспечения пожарной безопасности зданий и сооружений на основании лицензии от 11.12.2012 № 1-Б/00558 обществом не подтверждено постоянное наличие у него оборудования, инструмента, технической документации, технических средств, в том числе средств измерения, принадлежащих ему на праве собственности или ином законном основании, соответствующих установленным требованиям и необходимым для выполнения 3 работ и оказания услуг, административный орган составил в отношении общества протокол от 23.12.2019 № 15 об административном правонарушении, предусмотренном частью 4 статьи 14.1 КоАП РФ, и обратился в Арбитражный суд Тамбовской области с настоящим заявлением. Оценив представленные в материалы дела доказательства и установив фактические обстоятельства дела, связанные с вменяемым обществу деянием, суд первой инстанции пришел к выводу о наличии в действиях общества состава административного правонарушения, ответственность за которое предусмотрена частью 4 статьи 14.1 КоАП РФ, и привлек общество к указанной административной ответственности, назначив наказание в виде административного штрафа в размере 100 000 рублей. Ссылаясь на то, что из Положения о лицензировании деятельности по монтажу, техническому обслуживанию и ремонту средств обеспечения пожарной безопасности зданий и сооружений, утвержденному Постановлением Правительства Российской Федерации от 30.12.2011 № 1225 (далее – Положение № 1225) безусловно не вытекает необходимость наличия у лицензиата упомянутого оборудования на постоянной основе, суд апелляционной инстанции не усмотрел в действиях (бездействии) общества нарушений лицензионных требований и отменил решение суда первой инстанции, отказав административному органу в удовлетворении заявления. Суд округа не согласился с указанными выводами и отменил постановление суда апелляционной инстанции, оставив в силе решение суда первой инстанции. При этом суд округа указал, что из системного толкования положений Федерального закона от 04.05.2011 № 99-ФЗ «О лицензировании отдельных видов деятельности», Федерального закона от 21.12.1994 № 69-ФЗ «О пожарной безопасности», Положения № 1225 усматривается обязанность лицензиата постоянно на весь период действия лицензии иметь в наличии необходимое оборудование для осуществления лицензируемого вида деятельности, поскольку состояние защищенности личности, имущества, общества и государства от пожаров должно быть постоянным, не ограничиваемым какими-либо временными рамками. Факт владения необходимым оборудованием периодами, в течение одного-двух дней, свидетельствует о нарушении лицензиатом лицензионных требований.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4 фактическим обстоятельствам дела, связанным с совершением обществом вмененного правонарушения. Несогласие общества с толкованием судами норм законодательства применительно к установленным фактическим обстоятельствам дела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