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Свердловской области с заявлением о признании акционерного общества «Уралбизнесгаз» (далее – должник) банкротом, введении в отношении должника процедуры наблюдения, утверждении временным управляющим должника ФИО2 с установлением ежемесячного вознаграждения в период процедуры наблюдения в размере 30 000 руб., включении в реестр требований кредиторов требования заявителя в размере 647 477,91 руб. основного долга и 9675 руб. судебных расходов, взыскании с должника расходов по оплате государственной пошлины. Решением суда первой инстанции от 05.06.2018 во введении процедуры наблюдения отказано, общество «Уралбизнесгаз» признано банкротом по упрощенной процедуре ликвидируемого должника, в отношении него открыто конкурсное производство, конкурсным управляющим должника утвержден ФИО2, член саморегулируемой организации «Союз арбитражных управляющих «Авангард», установлено вознаграждение конкурсному управляющему в размере 30 000 руб. в месяц за счет имущества должника; требования ФИО1 в размере 647 477,91 руб. основного долга и 9675 руб. судебных расходов включены в третью очередь реестра требований кредиторов должника, с должника в пользу заявителя взыскано 300 руб. в возмещение расходов по уплате государственной пошлины. Постановлением апелляционного суда от 11.09.2018, оставленным в силе судом округа, названное решение отменено в части утверждения конкурсного управляющего. В утверждении конкурсным управляющим должника ФИО2 отказано; обязанности руководителя должника до утверждения иного конкурсного управляющего возложены на ликвидатора ФИО3 ФИО1 обратился в Судебную коллегию Верховного Суда Российской Федерации с кассационной жалобой на вышеупомянутые судебные акты, ссылаясь на существенные нарушения судами норм права в части отказа в утверждении конкурсным управляющим должника ФИО2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По результатам анализа представленных доказательств, в том числе учитывая выводы, изложенные в судебных актах по делу №А60-17861/2015, суд апелляционной инстанции констатировал, что кандидатура арбитражного управляющего ФИО2 была предложена ФИО1 как лицом, заинтересованным по отношению к должнику. Исходя из этого и учитывая, что во введении процедуры наблюдения в отношении должника было отказано, в отношении должника открыто конкурсное производство по упрощенной процедуре ликвидируемого должника, апелляционный суд с целью недопущения контролируемого банкротства и соблюдения баланса интересов всех кредиторов должника признал, что отсутствуют основания для утверждения ФИО2 конкурсным управляющим должника. Поскольку до признания должника банкротом и введения конкурсного производства единоличные функции исполнительного органа должника выполнял ФИО3, суд признал, что в сложившейся ситуации до утверждения иного конкурсного управляющего обязанности руководителя должника следует возложить на ФИО3 Суд округа поддержал выводы апелляционного суда. При этом суд отметил, что решение суда апелляционной инстанции принято во избежание нарушения прав и законных интересов кредиторов с целью соблюдения требований статьи 127 Закона о банкротстве и обеспечения баланса интересов должника, его кредиторов и недопущения злоупотребления правом при выборе кандидатуры конкурсного управляющего. Разрешая спор в обжалуемой части, суды руководствовались статьей 45 Закона о банкротстве, а также разъяснениями, данными в пункте 56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Оснований не согласиться с указанными выводами не имеется. Доводы, изложенные в кассационной жалобе, не подтверждают наличие существенных нарушений норм материального права и норм процессуального права, повлиявших на исход дела, и, по сути, сводятся к иной оценке доказательств.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АО "УРАЛБИЗНЕСГАЗ" (подробнее) ООО "КАРАТЕЛЬ" (подробнее) ООО "Картель" (подробнее) ООО "ПРАВОВЫЕ ПРОФЕССИОНАЛЬНЫЕ ТЕХНОЛОГИИ" (подробнее) ООО "Развитие" (подробнее) ООО "УРАЛСЕРВИСГАЗ-2" (подробнее) ОТДЕЛ ПО УПРАВЛЕНИЮ МУНИЦИПАЛЬНЫМ ИМУЩЕСТВОМ АДМИНИСТРАЦИИ АСБЕСТОВСКОГО ГОРОДСКОГО ОКРУГА (подробнее) Союз арбитражных управляющих "Авангард" (подробнее) Союз Арбитражных Управляющих "Возрождение" (подробнее) Союз "Саморегулируемая организация арбитражных управляющих Северо-Запада" (подробнее) ФНС России Межрайонная инспекция №25 по Свердловской области (подробнее) Последние документы по делу: Определение от 21 февраля 2020 г. по делу № А60-21836/2018 Определение от 28 октября 2019 г. по делу № А60-21836/2018 Определение от 1 октября 2019 г. по делу № А60-21836/2018 Определение от 22 августа 2019 г. по делу № А60-21836/2018 Определение от 5 апреля 2019 г. по делу № А60-21836/2018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