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конкурный управляющий Винокуров Степан Степанович обратился в суд с заявлением об истребовании у бывшего генерального директора должника Пицхелаури А.Б. поименованных им в заявлении документов (договоров займа, аренды, склада временного хранения и дополнительных соглашений к ним). Определением Арбитражного суда города Санкт-Петербурга и Ленинградской области от 08.06.2020, оставленным без изменения постановлениями Тринадцатого арбитражного апелляционного суда от 10.09.2020 и Арбитражного суда Северо-Западного округа от 02.03.2021, заявление удовлетворено. В кассационной жалобе, поданной в Верховный Суд Российской Федерации, заявитель просит отменить названные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126, 129 Федерального закона от 26.10.2002 № 127-ФЗ «О несостоятельности (банкротстве)», исходили из отсутствия доказательств, свидетельствующих о надлежащем исполнении заявителем своей обязанности по передаче истребуемых конкурсным управляющим документов, либо объективной невозможности передачи этих документов.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Пицхелаури Арсену Борисовичу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