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Стародубцев Сергей Анатольевич обратился в суд с жалобой на действия (бездействие) конкурсного управляющего должником Шадрина Александра Владиславовича, выразившиеся в: непринятии мер к своевременному выявлению счетов должника; недостоверном отражении информации о расчётных счетах в отчётах конкурсного управляющего; сокрытии информации о счетах должника, движении денежных средств от кредиторов; использовании нескольких расчётных счетов должника в течение длительного (более 8 месяцев) периода; непринятии мер по своевременному закрытию выявленных счетов должника; нарушении режима специальных банковских счетов должника; неразумном принятии решений о закрытии счетов, открытии и использовании новых счетов; необоснованной оплате банковских комиссий за неоднократные перечисления «ошибочно зачисленных на спец. счёт собственных средств» на общую сумму порядка 100 млн. рублей; отсутствии должного контроля за операциями по счетам должника, приведшего к ошибочным зачислениям, поступлениям и перечислениям денежных средств с нарушением действующего порядка. Просил отстранить управляющего 2 от исполнения возложенных на него обязанностей и утвердить нового арбитражного управляющего. Определением Арбитражного суда Ростовской области от 30.11.2020, оставленным без изменения постановлениями Пятнадцатого арбитражного апелляционного суда от 26.01.2021 и Арбитражного суда Северо-Кавказского округа от 30.03.2021, отказано в удовлетворении заявления. В кассационных жалобах, поданных в Верховный Суд Российской Федерации, заявители просят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20.3, 20.4, 133 и 158 Федерального закона от 26.10.2002 № 127-ФЗ «О несостоятельности (банкротстве)», пришли к обоснованному выводу об отсутствии оснований для удовлетворения заявления ввиду недоказанности наличия в оспариваемых действиях Шадрина А.В. вменяемых ему нарушений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«Ломпром Шахты» и обществу с ограниченной ответственностью «Ломпром Саратов»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