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27.08.2020, оставленным без изменения постановлением Девятого арбитражного апелляционного суда от 19.11.2020, иск удовлетворен. Арбитражный суд Московского округа постановлением от 09.03.2021 решение от 27.08.2020 и постановление Девятого арбитражного апелляционного суда от 19.11.2020 оставил без изменения. В кассационной жалобе общество просит об отмене судебных актов, ссылаясь на неправильную оценку наличия надлежащего уведомления об уступке, игнорирование уступки требования иному финансовому агенту, неосновательное привлечение в качестве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компетентно применительно к статье 830 Гражданского кодекса Российской Федерации оценили соглашения от 25.12.2018 с участием общества «О`КЕЙ» в качестве доказательства осведомленности о необходимости оплаты поставок в пользу банка и признали неисполнение этой обязанности в качестве основания для удовлетворения иска. Наличие уступки компанией требования в связи с теми же поставками в пользу другого лица (АО «Альфа-Банк») не было предметом исследования судов, поэтому довод общества о таковом не подлежит обсуждению на стадии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«О`КЕЙ»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