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07.07.2020, оставленным без изменения постановлением Седьмого арбитражного апелляционного суда от 21.10.2020, в удовлетворении первоначального иска отказано, встречный иск удовлетворен. Арбитражный суд Западно-Сибирского округа постановлением от 26.02.2021 решение от 07.07.2020 и постановление Седьмого арбитражного апелляционного суда от 21.10.2020 оставил без изменения. 2 В кассационной жалобе Краснов С.Н. просит об отмене судебных актов, ссылаясь на незаблаговременное размещение окружным судом информации о рассмотрении его жалобы, неправильное определение его процессуального статуса, отсутствие правовой оценки возражениям в отношении оценки его деятельности в качестве арбитражного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проверяет законность судебных актов нижестоящих судов, которые при участии заявителя исследовали и установили обстоятельства дела, следовательно, его неучастие при рассмотрении жалобы не могло привести к нарушению прав. Судебные акты по делу затрагивают права заявителя по отношению к одной из сторон спора, что и определяет его статус третьего лица (статья 51 Арбитражного процессуального кодекса Российской Федерации). Отсутствие целесообразности в заключении управляемым заявителем находящимся в процедурах банкротства обществом «Шахта Сибирская» договоров не в собственных интересах установлено судами, признавшими обстоятельства совершения сделок создающими условия для признания их недействительными в силу статей 10, 170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Краснова С.Н.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