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29.09.2020 завершена процедура реализации имущества гражданина в отношении Хохловкина Александра Эмильевича, должник не освобожден от дальнейшего исполнения требований кредиторов. Постановлением Девятого арбитражного апелляционного суда от 17.12.2020 определение суда первой инстанции оставлено без изменения. Арбитражный суд Московского округа постановлением от 16.03.2021 указанные судебные акты оставил без изменения. Хохловкин Александр Эмильевич обратился в Судебную коллегию Верховного Суда Российской Федерации с кассационной жалобой на принятые по делу судебные акты о завершении процедуры реализации имущества гражданина,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4 статьи 213.28 Федерального закона от 26.10.2002 № 127-ФЗ «О несостоятельности (банкротстве)»,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Хохловкину Александру Эмильевичу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