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Свекров Павел Валерьевич обратился в суд с заявлением о взыскании с бывшего руководителя должника Владимирова В.Н. (далее – ответчик) убытков в размере 2 547 000 рублей. Определением Арбитражного суда Новосибирской области от 22.10.2020, оставленным без изменения постановлениями Седьмого арбитражного апелляционного суда от 16.12.2020 и Арбитражного суда Западно-Сибирского округа от 09.03.2021,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первой инстанции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53, 53.1 Гражданского кодекса Российской Федерации, статьёй 61.20 Федерального закона от 26.10.2002 № 127-ФЗ «О несостоятельности (банкротстве)», пунктами 1,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признали доказанным наличие оснований для привлечения заявителя к гражданско-правовой ответственности ввиде взыскания убытков, возникших в результате необоснованного получения со счёта должника денежных средств и последующего расходования на цели, не связанные с хозяйственной деятельностью контролируемого им юридического лица.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Владимирову Вячеславу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