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заявлением об исключении из реестра требований кредиторов должника требований общества с ограниченной ответственностью «ГосТ» (далее – общество). Определением Арбитражного суда города Москвы от 23.10.2020, оставленным без изменения постановлениями Девятого арбитражного апелляционного суда от 03.02.2021 и Арбитражного суда Московского округа от 15.04.2021,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16 Федерального закона от 26.10.2002 № 127-ФЗ «О несостоятельности (банкротстве)», не установили оснований для исключения документально подтверждённого не погашенного должником требования из реестра.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Божкову Игорю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