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определении от 28.08.2020 допущена опечатка: в мотивировочной части указано: "постановлением Пятнадцатого арбитражного апелляционного суда от 06.09.2018 по делу № А60-23999/2016" вместо "постановлением Семнадцатого арбитражного апелляционного суда от 06.09.2018 по делу № А60-23999/2016". Учитывая изложенное и руководствуясь статьями 179 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указанную опечатку: вместо "постановлением Пятнадцатого арбитражного апелляционного суда от 06.09.2018 по делу № А60-23999/2016" читать "постановлением Семнадцатого арбитражного апелляционного суда от 06.09.2018 по делу № А60-23999/2016". Судья С.В. Самуйлов Суд: Верховный Суд РФ (подробнее) Истцы: ООО "РК ПАРТНЕР"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