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22 июня 2021 года через электронный сервис «Мой Арбитр» заявитель обратился в Верховный Суд Российской Федерации с кассационной жалобой на определение Арбитражного суда Пермского края от 05.10.2020, постановление Семнадцатого арбитражного апелляционного суда от 15.01.2021 и постановление Арбитражного суда Уральского округа от 06.04.2021 по делу № А50-3486/2019.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06.04.2021, на момент обращения заявителя срок, установленный статьёй 291.2 Арбитражного процессуального кодекса Российской Федерации, истёк. Трушниковым А.П. заявлено ходатайство о восстановлении пропущенного процессуального срока. 2 В качестве причины пропуска срока заявитель ссылается на длительные нерабочие праздничные дни и на позднее ознакомление с судебным актом суда округа. Как следует из информации, размещённой на официальном сайте арбитражных судов (www.arbitr.ru), и как указывает сам заявитель, постановление Арбитражного суда Уральского округа от 06.04.2021 было опубликовано в общедоступной базе судебных актов 07.04.2021, то есть без какой-либо задержки, в установленный срок. При этом из обжалуемого судебного акта суда округа усматривается, что инициатором кассационного обжалования судебных актов являлся сам Трушников А.П., представитель которого Панькова С.В. принимала участие в судебном заседании суда округа. Панькова С.В. также подписала и настоящую кассационную жалобу, поданную в Верховный Суд Российской Федерации. Таким образом, учитывая, что каких-либо доказательств обратного не предоставлено, заявитель и его представитель доподлинно знали о состоявшихся судебных актах, были надлежащим образом уведомлены и имели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Трушников А.П., как лицо, участвующее в деле, несёт риск наступления последствий несовершения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ему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Трушникова Андрея Петровича о восстановлении пропущенного процессуального срока отказать. Кассационную жалобу Трушникова Андрея Петровича на определение Арбитражного суда Пермского края от 05.10.2020, постановление Семнадцатого арбитражного апелляционного суда от 15.01.2021 и постановление Арбитражного суда Уральского округа от 06.04.2021 по делу № А50-3486/2019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