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июня 2021 года через электронный сервис «Мой Арбитр» заявитель обратился в Верховный Суд Российской Федерации с кассационной жалобой на указанный судебный акт. Письмом Верховного Суда Российской Федерации от 18.06.2021 № 305-ЭС18-19126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21 июня 2021 года через электронный сервис «Мой Арбитр» заявитель повторно обратился в Верховный Суд Российской Федерации с кассационной жалобой на определение Арбитражного суда Московской области от 27.01.2020, постановление Десятого арбитражного апелляционного 2 суда от 13.11.2020 и постановление Арбитражного суда Московского округа от 16.03.2021 по делу № А41-43199/2017.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16.03.2021, на момент обращения заявителя срок, установленный статьёй 291.2 Арбитражного процессуального кодекса Российской Федерации, истёк. Захаренковым Д.Н. заявлено ходатайство о восстановлении пропущенного процессуального срока. В качестве причины пропуска срока заявитель ссылается на незначительность пропущенного срока, невозможность ознакомиться с материалами дела, большое количество подаваемых им в арбитражные суды жалоб, а также указывает на ошибку, допущенную им при первоначальном обращении, выразившуюся в отсутствии ходатайства о восстановлении процессуального срока. Как следует из информации, размещённой на официальном сайте арбитражных судов (www.arbitr.ru), постановление Арбитражного суда Московского округа от 16.03.2021 было опубликовано в общедоступной базе судебных актов в отведённый срок – 17.03.2021,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являлся сам Захаренков Д.Н., представитель которого Евстигнеев О.Ю. принимал участие в судебном заседании суда округа. Евстигнеев О.Ю. также подписал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Захаренков Д.Н.,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3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Захаренкова Дмитрия Николаевича о восстановлении пропущенного процессуального срока отказать. Кассационную жалобу индивидуального предпринимателя Захаренкова Дмитрия Николаевича на определение Арбитражного суда Московской области от 27.01.2020, постановление Десятого арбитражного апелляционного суда от 13.11.2020 и постановление Арбитражного суда Московского округа от 16.03.2021 по делу № А41-43199/2017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