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28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публичное акционерное общество «Банк «ВТБ» (далее – банк) обратилось в суд с заявлением о признании Андреевой И.Г. несостоятельной (банкротом) и включении в реестр требований кредиторов должника (далее – реестр) требования в общем размере 1 671 477 рублей 09 копеек, из которых 1 439 500 рублей 56 копеек как обеспеченные залогом имущества должника. Определением Арбитражного суда Чувашской Республики – Чувашии от 17.03.2020, оставленным без изменения постановлением Первого арбитражного апелляционного суда от 09.02.2021, заявление удовлетворено, в отношении Андреевой И.Г. введена процедуру реструктуризации долгов, утверждён финансовый управляющий – Ермолаева Евгения Николаевича, в реестр включены требования банка в общей сумме 1 671 477 рублей 09 копеек, требования в сумме 1 203 719 рублей 44 копейки признаны обеспеченными залогом имущества должника. Постановлением Арбитражного суда Волго-Вятского округа от 14.04.2021 изменены вышеуказанные судебные акты, девятый абзац резолютивной части определения изложен в следующей редакции: «Признать требование Банка ВТБ (публичное акционерное общество) в размере 1 364 100 рублей 56 копеек (1 203 639 рублей 44 копейки основного долга и процентов за пользование кредитом и 160 381 рубль 12 копеек пеней) обеспеченным залогом имущества Андреевой Ирины Геннадьевны – квартиры общей площадью 61,5 квадратного 2 метра, расположенной по адресу: Чувашская Республика, улица Федора Гладкова, дом 24, квартира 72.» В кассационной жалобе, поданной в Верховный Суд Российской Федерации, заявитель просит отменить постановление суда округа.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по результатам изучения состоявшихся по делу судебных актов и доводов кассационной жалобы таких оснований не установлено. Изменяя состоявшиеся судебные акты, суд округа, руководствуясь положениями статьи 337 Гражданского кодекса Российской Федерации, исходил из того, что требования банка в сумме 160 381 рубль 12 копеек (пени) подлежит учёту в составе требований, обеспеченных залогом имущества должника, а также из необходимости соответствия мотивировочной и резолютивной частей судебного акта. Обжалуемое постановление принято в пределах полномочий, предоставленных суду кассационной инстанции (статья 287 Арбитражного процессуального кодекса Российской Федерации). Выводы суда округа соответствуют нормам права, оснований для переоценки этих выводов по доводам жалобы не имеется. Нарушений норм процессуального права, влекущих за собой безусловную отмену указанного судебного акта, судом округа не допущено. Основания для передачи кассационной жалобы на рассмотрение в судебном заседании Судебной коллегии Верховного Суда Российской Федерации отсутствуют. На основании изложенного и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Андреевой Ирине Геннадьевне в передаче её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Е.С. Корнелюк</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