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Мурманской области от 05.10.2020, оставленным без изменения постановлением Тринадцатого арбитражного апелляционного суда от 15.12.2020 и постановлением Арбитражного суда Северо-Западного округа от 11.03.2021, с администрации в пользу общества взыскано 1 011 653 руб. убытков, в удовлетворении остальной части иска отказано. В кассационной жалобе, поданной в Верховный Суд Российской Федерации, администрация, выражая несогласие с выводами судов в части удовлетворения иска, просит отменить принятые по делу судебные акты как незаконные. Общество в кассационной жалобе, ссылаясь на нарушение судами норм материального права, просит изменить указанные судебные акты и принять новый судебный акт об удовлетворении иска в полном объеме.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общество, обращаясь в арбитражный суд с иском по настоящему делу, сослалось на то, что в связи с ненадлежащим исполнением администрацией условий договоров от 01.09.2017 № 72-2017, № 73-2017 аренды земельных участков и инвестиционных соглашений от 20.10.2017 № 01-110/82, № 01-110/83, обусловленных нахождением в границах участков линий электропередач и невыполнением администрацией работ по их выносу, последующим расторжением договоров аренды, на его стороне возникли убытки в виде расходов на оплату работ по топографической съемке земельных участков, выполнение эскизов и архитектурных решений гостиничных комплексов, инженерно-геологических изысканий для проектирования гостиниц коттеджного типа, разработку архитектурного проекта и разделов проектной документации, разработку проектной документации для строительства коттеджей. Исследовав и оценив по правилам статьи 71 Арбитражного процессуального кодекса Российской Федерации представленные в материалы дела доказательства, суды первой и апелляционной инстанций пришли к выводу о том, что администрация, являясь участником инвестиционных проектов, приняла на себя обязательства обеспечить на спорных земельных участках наличие магистральных инженерных коммуникаций и транспортной инфраструктуры, а также реализовать мероприятия по выносу за границы земельного участка воздушных линий электропередач. Установив, что соответствующие мероприятия не были выполнены, а наличие линий электропередач в границах участков препятствовало осуществлению строительства на них объектов в соответствии с условиями договоров аренды, которые в дальнейшем были расторгнуты, суды посчитали, что расходы общества, понесенные им в связи с подготовкой к строительству гостиничного комплекса, могут быть отнесены к убыткам, подлежащими возмещению за счет администрации. Определяя размер подлежащих возмещению убытков, суды приняли во внимание, что общество было осведомлено о наличии на участков линий электропередач, инициировало расторжение договоров аренды по истечении полутора лет после их заключения, и пришли к выводу, что оно могло принять меры к уменьшению размера убытков, поэтому на основании пункта 1 статьи 404 Гражданского кодекса Российской 3 Федерации уменьшили размер ответственности администрации до 1 011 653 руб. Суд округа согласился с выводами судов первой и апелляционной инстанций. Доводы кассационных жалоб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основанием для передачи жалоб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администрации города Кировска с подведомственной территорией и общества с ограниченной ответственностью «Времена года»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