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30.07.2020, оставленным без изменения постановлением Шестого арбитражного апелляционного суда от 13.11.2020 и постановлением Арбитражного суда Дальневосточного округа от 04.03.2021, исковые требования удовлетворены. В кассационной жалобе и дополнении к ней, поданных в Верховный Суд Российской Федерации, общество, ссылаясь на нарушение судами норм 2 материального и процессуального права, просит отменить указанные судебные акты и направить дело на новое рассмотрение в Арбитражный суд Хабаровского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заключенный между предприятием (арендодатель) и компанией (арендатор) договор аренды от 28.08.2019 № 138/КДП прекращен, суды первой и апелляционной инстанции указали на прекращение действия договора субаренды от 09.09.2019 № 004/СП, заключенного сторонами настоящего спора. Установив соблюдение порядка, предусмотренного статьями 610, 621 Гражданского кодекса Российской Федерации на односторонний отказ субарендодателя от договора, и получение субарендатором соответствующих уведомлений об этом обстоятельстве, суды пришли к выводу об удовлетворении заявленных истцом требований о возврате спорного имущества на основании положений статьи 622 Гражданского кодекса Российской Федерации в том порядке и количестве, в котором оно было передано по акту от 01.09.2019. Суд округа согласился с выводами судов первой и апелляционной инстанций. Доводы заявителя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кассационной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«Дорремстрой»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