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Банк ВТБ (далее – банк) обратилось в Арбитражный суд Владимирской области с иском к обществу с ограниченной ответственностью «Лоцман», обществу с ограниченной ответственностью «Мещера-М» (далее – общество) о признании преимущественного права покупки доли в праве общей долевой собственности на здание. К участию в деле в качестве третьего лица, не заявляющего самостоятельных требований относительно предмета спора, привлечено управление. В рамках дела определением от 03.03.2020 Арбитражным судом Владимирской области по ходатайству банка приняты обеспечительные меры в виде запрета обществу совершать любые действия и сделки, связанные с отчуждением 674/2000 доли в праве общей долевой собственности на здание, расположенное по адресу: г. Муром, ул. Войкова, д. 1Б; запрета управлению совершать действия по регистрации сделок с принадлежащей обществу 674/2000 доли в праве общей долевой собственности на указанное здание. На основании названного определения судом выданы исполнительные листы серии ФС № 034034125 и серии ФС № 034034126. Управление обратилось в Арбитражный суд Владимирской области с заявлением об исправлении описки в исполнительном листе серии ФС № 034034126. 2 Определением Арбитражного суда Владимирской области от 07.09.2020, оставленным без изменения постановлением Первого арбитражного апелляционного суда от 19.11.2020 и постановлением Арбитражного суда Волго-Вятского округа от 26.02.2021, в удовлетворении заявления отказано. В кассационной жалобе, поданной в Верховный Суд Российской Федерации, управление просит отменить указанные судебные акты,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заявления управления, суд первой инстанции руководствовался положениями статей 179, 320 Арбитражного процессуального кодекса Российской Федерации, статьи 49 Федерального закона от 02.10.2007 № 229-ФЗ «Об исполнительном производстве» и исходил из отсутствия в исполнительном листе каких-либо описок, опечаток. Суды апелляционной инстанции и округа согласились с выводами суда первой инстанции. Доводы кассационной жалобы не опровергают выводы судов, не подтверждают существенных нарушений судами норм права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Управления Федеральной службы государственной регистрации, кадастра и картографии по Владимирской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