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Филиппов Александр Александрович (далее – Предприниматель) обратился в Арбитражный суд Ростовской области с иском к обществу с ограниченной ответственностью «Жилремсервис» (далее – Общество) о взыскании 264 735 рублей ущерба, 267 485 рублей упущенной выгоды, 40 000 рублей расходов на проведение экспертизы, а также 60 000 рублей расходов на оплату услуг представителя и 192 рублей 64 копеек почтовых расходов. К участию в деле в качестве третьего лица, не заявляющего самостоятельных требований относительно предмета спора, привлечен индивидуальный предприниматель Грамушняк Сергей Сергеевич. Решением Арбитражного суда Ростовской области от 10.07.2020, оставленным без изменения постановлением Пятнадцатого арбитражного апелляционного суда от 13.11.2020 и постановлением Арбитражного суда Северо- Кавказского округа от 02.03.2021: с ответчика в пользу истца взыскано 264 735 рублей ущерба, 267 485 рублей упущенной выгоды; распределены судебные расходы. 2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В обоснование доводов жалобы заявитель указывает, что фактически не установлена причина затопления, отраженная в акте, что подтверждается письмом администрации города Волгодонска от 20.12.2019 № 524-05/2832.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Предприниматель осуществляет коммерческую деятельность в помещении, расположенном по адресу: г. Волгодонск, ул. Морская, д. 114, которое предоставлено на основании договора аренды, заключенного 19.01.2019 с Грамушняк С.С. Многоквартирный дом, расположенный в г. Волгодонск, ул. Морская, д. 114, находится под управлением Общества на основании лицензии от 09.04.2019 № 104 и договора управления от 16.10.2015. В указанном помещении 30.09.2019 произошло затопление, в результате которого повреждено имущество. В соответствии с актом от 30.09.2019, составленным специалистами Общества, подтопление произошло в связи с воздействием жидкости: выявлена течь по стене, по потолку до осветительных приборов, имеется скопление воды в осветительных приборах и кабеле. В качестве причины затопления указана протечка в стояке. В зону подтопления попали телефонные аппараты. Согласно расчету истца ему причинены убытки в виде 264 735 рублей ущерба и 267 485 рублей упущенной выгоды. Предприниматель направил Обществу претензию с требованием возместить причиненный ущерб, которая оставлена без удовлетворения. Ссылаясь на указанные обстоятельства, Предприниматель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393 Гражданского кодекса Российской Федерации, статьей 162 Жилищного кодекса Российской Федерации, положениями Федерального закона от 30.12.2009 № 384-ФЗ «Технический регламент о безопасности зданий и сооружений», пунктом 42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3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Российской Федерации от 13.08.2006 № 491, суды удовлетворили требования о взыскании убытков, установив, что залив помещения произошел в связи с неисправностью стояка отопления в перекрытии за эксплуатацию которого отвечает Общество. Доводы, приведенные заявителем, не опровергают выводов судебных инстанций, направлены на переоценку установленных судами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«Жилремсервис»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