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02.09.2020 заявленное требование удовлетворено. Постановлением Пятнадцатого арбитражного апелляционного суда от 13.11.2020 решение суда первой инстанции отменено, в удовлетворении заявления отказано. Постановлением Арбитражного суда Северо-Кавказского округа от 26.02.2021 постановление суда апелляционной инстанции отменено и оставлено в силе решение суда первой инстанции. В кассационной жалобе, поданной в Верховный Суд Российской Федерации, палата, ссылаясь на существенное нарушение норм права, просит отменить решение суда первой инстанции и постановление суда округа, оставить в силе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палатой проведена проверка законности, целесообразности, обоснованности, своевременности, эффективности и результативности расходов министерства при закупке медицинского и иного оборудования в 2018 году при реализации государственной программы Краснодарского края «Развитие здравоохранения». При проведении проверки выявлены нарушения статей 9, 12, частей 3, 4, 6 статьи 38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подпункта 4 пункта 11 Положения о контрактной службе министерства здравоохранения Краснодарского края, утвержденного приказом Министерства здравоохранения Краснодарского края от 31.03.2014 № 1387 (далее - Положение № 1387), что привело к нарушению статьи 34 Бюджетного кодекса Российской Федерации (далее - Бюджетный кодекс) при заключении девяти контрактов на поставку медицинского и иного оборудования общей стоимостью 152 709 091 рубль 56 копеек. По результатам проверки составлен акт от 25.06.2019 и выдано представление, пунктами 4 и 9 которого министерству предложено исключить факты неэффективного расходования бюджетных средств при осуществлении закупок, принять меры по решению вопроса о привлечении к дисциплинарной ответственности должностных лиц, виновных в допущенных нарушениях и действиях, повлекших неэффективное расходование бюджетных средств. Несогласие с представлением административного органа в части указанных пунктов послужило основанием для обращения министерства в арбитражный суд. Удовлетворяя заявление, суд первой инстанции, оценив представленные в материалы дела доказательства, руководствуясь положениями Закона о контрактной системе, Бюджетного кодекса, Положением № 1387,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от 02.10.2013 № 567, пришел к выводу о 3 том, что представление палаты в оспариваемой части не соответствует действующему законодательству, нарушает права и интересы министерства. Отменяя решение суда и отказывая в удовлетворении заявления, суд апелляционной инстанции исходил из доказанности палатой вмененных нарушений. Отменяя постановление апелляционного суда и оставляя в силе решение суда первой инстанции, суд округа исходил из того, что приобретение товара по закупочной цене, превышающей рыночную стоимость, не свидетельствует о неэффективном расходовании министерством средств краевого бюджета. При этом административным органом не доказано, что поставленные перед министерством задачи могли быть выполнены с использованием меньшего объема средств, и используя определенный бюджетом объем средств, министерство могло бы достигнуть лучшего результата (пункт 23 постановления Пленума Высшего Арбитражного Суда Российской Федерации от 22.06.2006 № 23 «О некоторых вопросах применения арбитражными судами норм Бюджетного кодекса Российской Федерации»). Суд округа также отметил, что оспариваемые пункты представления содержат общие фразы о предлагаемых мерах к устранению нарушений бюджетного законодательства и требуют отдельного разъяснения и понимания. Вопреки доводу административного органа, существенных нарушений судом округа процессуальных норм, являющихся безусловным основанием для отмены судебных актов, не установлено. Доводы жалобы не опровергают выводы судов первой инстанции и округа, не свидетельствуют о существенных нарушениях норм материального и процессуального права, которые повлияли на исход дела, по существу, выражают несогласие с выводами судов по фактическим обстоятельствам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Контрольно-счетной палате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