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Республики Татарстан от 11.06.2020 производство по делу прекращено в связи с отсутствием финансирования со стороны кредиторов. Впоследствии Копыловой Л.М. обратилась в суд с заявлением о признании незаконными действий (бездействия) арбитражного управляющего Шевченко Дмитрия Валентиновича. Определением Арбитражного суда Республики Татарстан от 07.10.2020, оставленным без изменения постановлениями Одиннадцатого арбитражного апелляционного суда от 15.12.2020 и Арбитражного суда Поволжского округа от 19.02.2021, прекращено производство по рассмотрению вышеуказанного заявления. В кассационной жалобе, поданной в Верховный Суд Российской Федерации, заявитель просит отменить названные судебные акты, разрешить вопрос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суд первой инстанции, руководствуясь положениями статьи 150 Арбитражного процессуального кодекса Российской Федерации, пунктом 48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обращения с вышеуказанным заявлением после прекращения производства по делу. С выводами суда первой инстанции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Копыловой Ларисе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