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Найман И. обратилась в суд с заявлением о включении в реестр требований кредиторов должника её требования в размере 21 121 007 рублей 97 копеек. Определением Арбитражного суда города Санкт-Петербурга и Ленинградской области от 05.09.2020 отказано в удовлетворении заявления. Постановлением Тринадцатого арбитражного апелляционного суда от 19.01.2021 отменено определение суда первой инстанции от 05.09.2020, заявление удовлетворено. Постановлением Арбитражного суда Северо-Западного округа от 19.04.2021 отменено постановление апелляционного суда от 19.01.2001, оставлено в силе определение суда первой инстанции от 05.09.2020. В кассационной жалобе, поданной в Верховный Суд Российской Федерации, заявитель просит отменить указанные определение суда первой инстанции и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положениями статей 71 и 100 Федерального закона от 26.10.2002 № 127-ФЗ «О несостоятельности (банкротстве)», пришёл к выводу об отсутствии оснований для включения требования заявителя в реестр ввиду недоказанности реальности отношений, положенных в основу требований Найман И. к должнику. Отменяя постановление апелляционного суда и оставляя в силе определение суда первой инстанции, суд округа, руководствуясь положениями статьи 10 Гражданского кодекса Российской Федерации, согласился с выводами суда первой инстанции о ничтожности спорных отношений, указав на наличие признаков злоупотребления правом в действиях Нейман И. по включению данных требований в реестр.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Найман Ирине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