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Плотникова Татьяна Александровна обратилась в суд с заявлением о взыскании с Молочникова М.В. убытков в размере 2 105 270 рублей 68 копеек. Определением Арбитражного суда Свердловской области от 18.07.2020, оставленным без изменения постановлениями Семнадцатого арбитражного апелляционного суда от 15.09.2020 и Арбитражного суда Уральского округа от 26.02.2021,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15, 53, 53.1 Гражданского кодекса Российской Федерации, статьёй 61.20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установили наличие оснований для взыскания убытков с заявителя, незаконно распорядившегося находившимися денежными средствами должника с использованием электронной цифровой подписи после сложения с себя полномочий руководителя и их передачи новому лицу.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поданной заявителем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Молочникову Михаилу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