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суд с заявлением о признании должника несостоятельным (банкротом). Определением Арбитражного суда города Москвы от 07.10.2020, оставленным без изменения постановлением Девятого арбитражного апелляционного суда от 23.12.2020, заявление признано обоснованным, введена процедура реструктуризации долгов гражданина, требование в размере 3 220 633 рубля 35 копеек включено в третью очередь реестра требований кредиторов должника (далее – реестр). Постановлением Арбитражного суда Московского округа от 21.04.2021 данные судебные акты в части включения в реестр требования ФИО1 отменены, в отменённой части дело направлено на новое рассмотрение в Арбитражный суд города Москвы. В остальной части определение суда первой инстанции от 07.10.2020 и постановление апелляционного суда от 23.12.2020 оставлены без изменения. В кассационной жалобе, поданной в Верховный Суд Российской Федерации, заявитель просит отменить постановление суда округа в части направления на новое рассмотрение вопроса о включении в реестр её требования,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в обжалуемой части и направляя спор в отменённой части на новое рассмотрение, суд округа руководствовался статьями 323 , 1175 Гражданского кодекса Российской Федерации,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того, что изложенные в них выводы основаны на неполном выяснении фактических обстоятельств дела, имеющихся в нём доказательств, приводимых сторонами доводов и возражений.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в обжалуемой заявителем части соответствуют нормам права, оснований для переоценки этих выводов по доводам жалобы не имеется. При новом рассмотрении заявитель не лишена возможности изложить свои доводы со ссылками на нормы права и имеющиеся в деле доказательства, поскольку дело в обжалуемой части направлено судом округа на новое рассмотрение, а вопрос о включении либо отказе во включении её требования в реестр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Ким Наря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