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03.09.2020, оставленным без изменения постановлениями Четвертого арбитражного апелляционного суда от 19.11.2020 и Арбитражного суда Восточно-Сибирского округа от 02.03.2021, заявленное требование удовлетворено. В кассационной жалобе антимонопольный орган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дела о нарушении антимонопольного законодательства управлением принято решение от 02.12.2019 о признании бездействия комитета, выразившегося в невыполнении предупреждения от 28.02.2019 № 19/19 о прекращении бездействия путем демонтажа рекламных конструкций, эксплуатируемых без разрешения на их установку и эксплуатацию, нарушающим часть 1 статьи 15 Федерального закона от 26.07.2006 № 135-ФЗ «О защите конкуренции» (далее - Закон о защите конкуренции). Основанием для принятия решения послужили выводы антимонопольного органа о том, что бездействие комитета по невыполнению предписания, несовершению действий по демонтажу рекламной конструкции, установленной и эксплуатируемой без разрешения, может привести к сокращению числа потенциальных участников рынка, не входящих в одну группу лиц, ограничению или устранению конкуренции на рынке услуг по размещению наружной рекламы. Не согласившись с ненормативным правовым актом управления, комитет обратился в арбитражный суд. Исследовав и оценив представленные в материалы дела доказательства, руководствуясь положениями статей 4, 15, 39.1 Закона о защите конкуренции, статьи 19 Федерального закона от 13.03.2006 № 38-ФЗ «О рекламе», Порядком демонтажа рекламных конструкций, установленных и (или) эксплуатируемых без разрешения, срок действия которого не истек, на территории города Иркутска, утвержденным постановлением администрации города Иркутска от 02.04.2019 № 031-06-236/9, суды пришли к выводу о том, что решение антимонопольного органа не соответствует положениям действующего законодательства и нарушает права и законные интересы заявителя. Судебные инстанции исходили из отсутствия бездействия со стороны комитета по непринятию мер по демонтажу рекламной конструкции, которое может свидетельствовать о нарушении части 1 статьи 15 Закона о защите конкуренции, а также совершении им действий, в результате которых был произведен демонтаж спорной конструкции. Кроме того, суды указали на недоказанность антимонопольным органом признаков ограничения конкуренции в виде сокращения числа потенциальных участников рынка, не входящих в одну группу лиц. Доводы кассационной жалобы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являлись предметом рассмотрения судов, получили надлежащую правовую оценку с учетом установленных обстоятельств дела и мотивированно отклонены.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Иркутской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Комитет по управлению Правобережным округом администрации города Иркутска (подробнее) Ответчики: Управление Федеральной антимонопольной службы по Иркутской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